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агентского договора от 04.09.2015 № 29063984/р1172Т-20/04.09.2015 на оказание услуг по обеспечению воздушных перевозок, заключенного между должником и публичным акционерным обществом «Аэрофлот – Российские авиалинии» (далее – общество «Аэрофлот – Российские авиалинии»). Определением Арбитражного суда города Санкт-Петербурга и Ленинградской области от 08.07.2019, оставленным без изменения постановлениями Тринадцатого арбитражного апелляционного суда от 04.12.2019 и Арбитражного суда Северо-Западного округа от 25.05.2020,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2 28.08.2020 от общества «Аэрофлот – Российские авиалинии»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170 Гражданского кодекса Российской Федерации, статьями 2, 61.1, 61.2 Федерального закона от 26.10.2002 № 127-ФЗ «О несостоятельности (банкротстве)», пунктами 7, 9, 14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основаниям. В частности, не были доказаны недобросовестное поведение контрагента должника, осведомлённость о наличии у него безусловных признаков неплатёжеспособности и недостаточности имущества, причинение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«Авиационная компания «Трансаэро» Белокопыту Алексею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