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Каюрова Елена Всеволодовна обратилась в суд с заявлением о привлечении контролирующих должника лиц – Изюмовой Натальи Викторовны, Киреевой Светланы Васильевны, Новикова Михаила Алексеевича и Михайловского Константина Александровича солидарно к субсидиарной ответственности по обязательствам должника в размере 2 635 959 568 рублей 77 копеек. Определением Арбитражного суда Московской области от 28.11.2018, оставленным без изменения постановлением Десятого арбитражного апелляционного суда от 23.04.2019, заявление удовлетворено в части привлечения Изюмовой Н.В., Киреевой С.В., Новикова М.А. и Михайловского К.А. солидарно к субсидиарной ответственности по обязательствам должника в размере 2 477 320 968 рублей77 копеек; в остальной части заявленных требований отказано. Постановлением Арбитражного суда Московского округа от 10.07.2019 указанные судебные акты отменены в части. В удовлетворении заявления о привлечении к субсидиарной ответственности Михайловского К.А. отказано, обособленный спор в части установления размера ответственности Новикова М.А. направлен на новое рассмотрение в Арбитражный суд Московской области. 2 При новом рассмотрении определением Арбитражного суда Московской области от 17.12.2019 в удовлетворении заявления отказано. Постановлением Десятого арбитражного апелляционного суда от 18.03.2020, оставленным без изменения постановлением Арбитражного суда Московского округа от 03.07.2020, определение суда первой инстанции от 17.12.2019 отменено. С Новикова М.А. в конкурсную массу должника взыскано 44 121 022 рубля 91 копейка. В кассационной жалобе, поданной в Верховный Суд Российской Федерации, заявитель просит отменить принятые на новом рассмотрении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положениями статей 9, 10 Федерального закона от 26.10.2002 № 127-ФЗ «О несостоятельности (банкротстве)», пунктом 22 постановления Пленума Верховного Суда Российской Федерации и Пленума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исходил из того, что банкротство должника находится в причинно-следственной связи с неправомерным управлением делами и имуществом подконтрольного заявителю лица, выразившимся в совершении подозрительных сделок по выводу имущества, повлекших несостоятельность должника, в связи с чем пришёл к выводу о наличии оснований для привлечения заявителя к субсидиарной ответственности на сумму совершённых (одобренных) им сделок.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Новикову Михаилу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