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18.10.2019 заявленные требования удовлетворены. Постановлением Пятнадцатого арбитражного апелляционного суда от 20.12.2019 решение суда первой инстанции оставлено без изменения. Постановлением Арбитражного суда Арбитражного суда Северо-Кавказского округа от 09.06.2020 указанные судебные акты отменены, в удовлетворении требования отказано. Общество обратилось в Верховный Суд Российской Федерации с кассационной жалобой, в которой просит постановление Арбитражного суда Северо-Кавказского округа от 09.06.2020 отменить, а постановление Пятнадцатого арбитражного апелляционного суда от 20.12.2019 изменить,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нарушении обществом порядка и сроков опубликования и (или) размещения вносимых в проектную декларацию изменений. Частью 2 статьи 14.28 Кодекса Российской Федерации об административных правонарушениях установлена ответственность за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Суд первой инстанции удовлетворил заявленные требования, признав не доказанным наличие в действиях общества состава вменяемого административного правонарушения. Суд апелляционной инстанции пришел к выводу о наличии в действиях общества объективной стороны правонарушения, ответственность за совершение которого предусмотрена частью 2 статьи 14.28 Кодекса, однако оставил решение суда первой инстанции без изменения, применив положения статьи 2.9 Кодекса Российской Федерации об административных правонарушениях. Признав неправильное применение судом апелляционной инстанции статьи 2.9 Кодекса Российской Федерации об административных правонарушениях применительно к установленным обстоятельствам, суд округа отменил решение суда первой инстанции и постановление суда апелляционной инстанции, указав, что административное правонарушение ввиду особой значимости охраняемых законом общественных отношений, выступающих объектом посягательства этого административного правонарушения, не может быть признано малозначительным. Выводы суда округа в указанной части соответствуют правовой позиции, изложенной в пункте 16 Обзора судебной практики разрешения дел по спорам, возникающим в связи с участием граждан в долевом строительстве многоквартирных домов и иных объектов недвижимости, утвержденного 19.07.2017 Президиумом Верховного Суда Российской Федерации. Учитывая установленные обстоятельства, свидетельствующие, что обществом своевременно не размещена информация с вносимыми изменениями в проектную декларацию на сайте единой информационной системы жилищного строительства в информационно-телекоммуникационной сети «Интернет», касающаяся сведений о финансовом результате текущего года, о размерах кредиторской и дебиторской задолженности на последнюю отчетную дату, а также касающаяся информации о проектах строительства многоквартирных домов и (или) иных объектов недвижимости, в которых принимал участие застройщик в течение трех лет, предшествующих опубликованию проектной декларации, оснований не согласиться с выводами суда округа не имеется. Вина общества состоит в том, что им не были приняты все необходимые и достаточные меры для надлежащего исполнения обязательных требований в сфере законодательства об участии в долевом строительстве. Процедура и срок давности привлечения к ответственности соблюдены. Вопреки доводам жалобы отмена судом округа по кассационной жалобе административного органа решения суда первой инстанции и постановления суда апелляционной инстанции о признании незаконным постановления, которым общество уже привлечено к ответственности по части 2 статьи 14.28 Кодекса Российской Федерации об административных правонарушениях, и принятие нового решения о признании оспариваемого постановления законным, не может рассматриваться как ухудшение положения лица, привлеченного к ответственности. Иное дезавуировало бы волю законодателя, предоставившего право административному органу обжаловать судебный акт, которым его постановление было полностью или частично признано незаконным. Приведенная в жалобе судебная практика касается иных обстоятельств привлечения к административной ответственности судом, а не административным органом, либо вопроса квалификации правонарушения.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 Кантри -Строй" (подробнее) Ответчики: ДЕПАРТАМЕНТ ПО НАДЗОРУ В СТРОИТЕЛЬНОЙ СФЕРЕ КК (подробнее) ДЕПАРТАМЕНТ ПО НАДЗОРУ В СТРОИТЕЛЬНОЙ СФЕРЕ КРАСНОДАРСКОГО КРАЯ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