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29.08.2019, оставленным без изменения постановлением Пятнадцатого арбитражного апелляционного суда от 11.12.2019, в иске отказано. Постановлением Арбитражного суда Северо-Кавказского округа от 02.07.2020 указанные судебные акты отменены, дело направлено на новое рассмотрение в суд первой инстанции. Ответчик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все представленные в материалы дела доказательства, и с учетом результата их оценки в совокупности и взаимосвязи принять обоснованное решение.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"ТРАНСПОРТНАЯ КОМПАНИЯ "АВТОРЕГИОНТРАНС" (подробнее) Ответчики: Департамент транспорта города Ростова-на-Дону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