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денежного займа от 21.10.2015 № 1/2015, заключенного должником и обществом с ограниченной ответственностью «Аэрофлот-Финанс». Определением Арбитражного суда города Санкт-Петербурга и Ленинградской области от 05.07.2019, оставленным без изменения постановлениями Тринадцатого арбитражного апелляционного суда от 04.12.2019 и Арбитражного суда Северо-Западного округа от 25.05.2020,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170 Гражданского кодекса Российской Федерации, статьями 2, 61.1, 61.2 Федерального закона от 26.10.2002 № 127-ФЗ «О несостоятельности (банкротстве)», пунктами 1, 6, 7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по заявленным основаниям. В частности, не были доказаны мнимость сделки, недобросовестное поведение контрагента должника, причинение вреда имущественным правам кредиторов, наличие признаков аффилированности сторон.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«Авиационная компания «Трансаэро» Белокопыту Алексею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