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акционерного общество «Научно-исследовательский институт командных приборов» (бенефициар) обратилось в Арбитражный суд города Москвы с иском о взыскании с общества с ограниченной ответственностью «Первый Клиентский Банк» (гаранта) 732 668 рублей 92 копеек задолженности по банковской гарантии и 22 712 рублей 74 копеек неустойки за просрочку исполнения обязательства за период с 29.05.2019 по 28.06.2019. Решением Арбитражного суда города Москвы от 25.11.2019 иск удовлетворен. Постановлением Девятого арбитражного апелляционного суда от 21.02.2020 решение суда первой инстанции оставлено без изменения. Арбитражный суд Московского округа постановлением от 04.06.2020 указанные судебные акты оставил без изменения. Общество с ограниченной ответственностью «Первый Клиентский Банк»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иск, суды руководствовались положениями статей 329 , 330 , 368 , 370 , 374 , 375 Гражданского кодекса Российской Федерации и исходили из того, что требование бенефициара и приложенные документы, в том числе платежные поручения, подтверждающие перечисление аванса принципалу, соответствуют условиям гарантии, предъявлены в установленном порядке и в пределах срока ее действия и отсутствуют предусмотренные статьей 376 Гражданского кодекса Российской Федерации основания для отказа гаранта в совершении платежа. Доводы, изложенные в кассационной жалобе, выводы судов не опровергают,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«Первый Клиентский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"НАУЧНО-ИССЛЕДОВАТЕЛЬСКИЙ ИНСТИТУТ КОМАНДНЫХ ПРИБОРОВ" (подробнее) Ответчики: ООО "ПЕРВЫЙ КЛИЕНТСКИЙ БАНК"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