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Струков Яков Геннадьевич обратился в суд с заявлением о признании недействительным договора купли-продажи техники от 02.03.2018, заключенного между должником и Острецовым Е.С., применении последствий недействительности сделки. Определением Арбитражного суда Красноярского края от 20.12.2019, оставленным без изменения постановлениями Третьего арбитражного апелляционного суда от 30.01.2020 и Арбитражного суда Восточно-Сибирского округа от 16.06.2020,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166, 167 Гражданского кодекса Российской Федерации, пунктом 1 статьи 61.2 Федерального закона от 26.10.2002 № 127-ФЗ «О несостоятельности (банкротстве)», пунктами 8,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основываясь на установленных фактических обстоятельствах заключения оспариваемой сделки в период подозрительности при неравноценном встречном исполнении со стороны заявителя, получившего принадлежащее должнику технически исправное транспортное средство и не доказавшего наличие у последнего дефектов, значительно снижающих его рыночную стоимость, пришли к выводу о наличии оснований для признания её недействительной, верно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Острецову Евгению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Острецова Евгения Сергеевича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