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платежей публичного акционерного общества «Аэрофлот – российские авиалинии» (далее – общество «Аэрофлот – Российские авиалинии») в пользу акционерного общества «Аэропорт Астрахань» в погашение 708 711 рублей 03 копеек задолженности должника по договору от 09.09.2014 № 261/09-ОВС/14 за период с 01.10.2015 по 11.10.2015. Определением Арбитражного суда города Санкт-Петербурга и Ленинградской области от 28.08.2019, оставленным без изменения постановлениями Тринадцатого арбитражного апелляционного суда от 06.12.2019 и Арбитражного суда Северо-Западного округа от 25.05.2020,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28.08.2020 от общества «Аэрофлот – Российские авиалинии» поступил отзыв на кассационную жалобу заявителя в порядке, предусмотренном статьей 291.4 Арбитражного процессуального кодекса Российской Федерации.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361, 363, 365 Гражданского кодекса Российской Федерации, статьями 61.1, 61.3 Федерального закона от 26.10.2002 № 127-ФЗ «О несостоятельности (банкротстве)», пунктами 1, 11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недоказанности совокупности условий для признания недействительной оспариваемой сделки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открытым акционерным обществом «Авиационная компания «Трансаэро» Белокопыту Алексею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