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 рамок дела о банкротстве Сургучев Л.М. обратился в суд с исковым заявлением о привлечении к субсидиарной ответственности Томаева Романа Дмитриевича, Евтина Алексея Алексеевича и Князева Олега Дмитриевича (далее – ответчики) по денежным обязательствам общества с ограниченной ответственностью «НОВА» (далее – общество) на сумму 1 344 362 рубля 45 копеек, а также о взыскании с них морального вреда в сумме 50 000 рублей. Решением Арбитражного суда города Москвы от 01.11.2019 к субсидиарной ответственности привлечены учредитель общества Томаев Р.Д. и генеральный директор общества Ефтин А.А., с указанных лиц в пользу Сургучева Л.М. солидарно взысканы денежные средства в размере 1 344 362 рублей 45 копеек, судебные расходы на оплату услуг представителя в размере 200 000 рублей, моральный вред в размере 50 000 рублей, судебные расходы на оплату услуг нотариуса в размере 5 160 рублей, почтовые расходы в размере 1 257 рублей 30 копеек, транспортные расходы в размере 2 118 рублей, государственная пошлина в размере 26 444 рублей. Отказано в удовлетворении требований к главному бухгалтеру и инженеру-проектировщику общества Князеву О.Д. 2 Постановлением Девятого арбитражного апелляционного суда от 06.02.2020 отменено решение суда первой инстанции от 01.11.2019 в части взыскания солидарно с Томаева Р.Д. и Ефтина А.А. в пользу Сургучева Л.М. морального вреда в размере 50 000 рублей, в указанной части производство по делу прекращено. В остальной части решение суда оставлено без изменения. Постановлением Арбитражного суда Московского округа от 02.06.2020 отменены решение суда первой инстанции от 01.11.2019 и постановление апелляционного суда от 06.02.2020,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указанное постановление суда округа,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положениями статей 9, 10, 61.11 и 61.12 Федерального закона от 26.10.2002 № 127-ФЗ «О несостоятельности (банкротстве)» (в актуальной редакции), исходил из того, что принятые по спору судебные акты вынесены без надлежащего исследования всех доказательств и фактических обстоятельств, имеющих существенное значение для правильного разрешения спора. При новом рассмотрении судам необходимо установить всю совокупность обстоятельств и периоды их возникновения, имеющих существенное значение для надлежащего разрешения вопроса об удовлетворении или отказе в удовлетворении указанного заявления.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арбитражным судом округа не был окончательно разрешён, 3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Сургучеву Леониду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