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27.03.2020 удовлетворено заявление ФИО1 о включении в реестр требований кредиторов должника его требования в сумме 2 098 223 рублей 02 копеек. Общество с ограниченной ответственностью «ДС Логистик» (далее – кредитор) обратилось во Второй арбитражный апелляционный суд с апелляционной жалобой на указанное определение суда первой инстанции. Определением Второго арбитражного апелляционного суда от 07.05.2020, оставленным без изменения постановлением Арбитражного суда Волго-Вятского округа от 18.06.2020, апелляционная жалоба кредитора оставлена без движения как поданная с нарушением требований части 1 статьи 260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законность обжалуемого определения апелляционного суда, суд округа, применительно к положениям статей 260 , 263 Арбитражного процессуального кодекса Российской Федерации и фактическим обстоятельствам, не установил нарушений норм процессуального права и согласился с приведёнными в нём выводами о том, что несоблюдение подателем жалобы требований закона о её обязательном подписании влёчёт оставление подобной жалобы без движения, что вопреки доводам заявителя, не противоречит действующему процессуальному законодательству. Указанные обстоятельства не свидетельствовали о лишении заявителя как участника обособленного спора права на судебную защиту, в том числе на заявление им доводов о пропуске кредитором срока на апелляционное обжалование в ходе рассмотрения апелляционной жалобы. Более того, как указывает сам заявитель в своей кассационной жалобе и следует из размещенной на официальном сайте Картотеки арбитражных дел (http://kad.arbitr.ru/) информации, определением апелляционного суда от 30.06.2020 по настоящему делу производство по апелляционной жалобе кредитора было прекращено на основании части 1 статьи 265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"ДС Логистик" (подробнее) Ответчики: ИП Веретенников Олег Иванович (подробнее) Иные лица: ООО "Нижегородэкспертоценка" (подробнее) ООО "ЮГ-КОЛЛЕКШН" Представитель Оганесян Г.А.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