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в суд с заявлением о разрешении разногласий, возникших между ним и конкурсным управляющим должником Нотфуллиной Айгуль Ханифовной по вопросу распределения денежных средств, поступающих от реализации алкогольной продукции от дебиторов – обществ с ограниченной ответственностью «ТД Россич» и «Кантина». Определением Арбитражного суда Республики Татарстан от 23.12.2019, оставленным без изменения постановлениями Одиннадцатого арбитражного апелляционного суда от 16.03.2020 и Арбитражного суда Поволжского округа от 09.06.2020, разногласия разрешены в пользу конкурсного управляющего должником. Требования банка о том, что конкурсным управляющим принятие платежей (оплаты) за алкогольную продукцию от обществ «ТД Россич», «Кантина» и иных контрагентов должно обеспечиваться на отдельный специальный счёт, предназначенный для произведения расчетов с залоговым кредитором, а также распределение указанных денежных средств в пользу банка как залогового кредитора в порядке статьи 138 Федерального закона от 26.10.2002 № 127-ФЗ «О несостоятельности (банкротстве)» (далее – Закон о банкротстве) признаны необоснованными. 2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 признании его требований 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поступивших на неё дополнительных пояснений таких оснований не установлено. Разрешая возникшие разногласия,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334, 345, 337, 357 Гражданского кодекса Российской Федерации, статьями 60, 126, 129, 138 Закона о банкротстве, пунктом 9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пунктом 4 Обзора судебной практики Верховного Суда Российской Федерации №4 (2016), утвержденного Президиумом Верховного Суда Российской Федерации 20.12.2016, исходил из того, что при залоге товаров в обороте отчуждение заложенных товаров из собственности залогодателя (в данном случае, до введения процедуры банкротства) прекращает залог, в связи с чем с момента отчуждения последним товаров в обороте залог на них прекратился без возникновения залоговых прав у банка на вырученные от продажи денежные средства, обоснованно отметив, что условия о зачислении последних на специальный залоговый счёт в заключенном между должником и банком договоре залога не содержалось.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«Банк социального развития Татарстана «Татсоцбанк»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