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включении в реестр требований кредиторов должника его требования в размере 226 876 769 рублей 36 копеек задолженности из договора займа от 02.11.2015 № 4-02/11/2015. Определением Арбитражного суда Республики Карелия от 16.02.2018 в удовлетворении заявления отказано. Постановлением Тринадцатого арбитражного апелляционного суда от 29.06.2018, оставленным без изменения постановлением Арбитражного суда Северо-Западного округа от 10.09.2018, вышеуказанное определение отменено, требование включено в третью очередь реестра. Определением Судебной коллегии по экономическим спорам Верховного суда Российской Федерации от 29.04.2019 № 307-ЭС18-21269 вышеуказанные постановления апелляционного суда от 29.06.2018 и суда округа от 10.09.2018 отменены, обособленный спор направлен на новое рассмотрение в Тринадцатый арбитражный апелляционный суд. При новом рассмотрении постановлением Тринадцатого арбитражного апелляционного суда от 09.01.2020, оставленным без изменения постановлением Арбитражного суда Северо-Западного округа от 20.05.2020, определение суда первой инстанции от 16.02.2018 оставлено без изменения. В кассационной жалобе, поданной в Верховный Суд Российской Федерации, заявитель просит отменить указанные судебные акты.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 и оставляя без изменения принятое судом первой инстанции определение, апелляционный суд,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10, 143, 807, 815 Гражданского кодекса Российской Федерации, статьями 16, 19, 71, 100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 из того, что требование основано на мнимой сделке, заключенной на недоступных для независимых участников оборота условиях, без намерений сторон создать реальные заёмные отношения, свидетельствующих о цели замены мнимого заёмного обязательства на безусловное вексельное. Суд округа поддержал выводы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апелляционной инстанции и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«Бинова»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