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«Нелидовская-23/2» (далее – товарищество) обратилось в Арбитражный суд города Москвы с исковым заявлением о взыскании с аппарата 287 025 руб. 45 коп. долга за содержание и текущий ремонт, 63 090 руб. 39 коп. пеней, 12 540 руб. 20 коп. долга по целевому взносу на благоустройство и ремонт, 3907 руб. 68 коп. процентов за пользование чужими денежными средствами; с Департамента городского имущества города Москвы (далее – департамент) - 134 115 руб. 83 коп. долга по взносам за капитальный ремонт, 11 652 руб. 06 коп. пеней за просрочку внесения взносов, 47 633 руб. долга по целевому взносу, 14 843 руб. 28 коп. процентов за пользование чужими денежными средствами (с учетом увеличения размера исковых требований в порядке статьи 49 Арбитражного процессуального кодекса Российской Федерации). Решением Арбитражного суда города Москвы от 28.03.2019, оставленным без изменения постановлением Девятого арбитражного апелляционного суда от 29.07.2019 и постановлением Арбитражного суда Московского округа от 22.11.2019, с аппарата в пользу товарищества взыскано 287 025 руб. 45 коп. долга, 63 090 руб. 39 коп. пеней; с департамента в пользу товарищества взыскано 134 115 руб. 83 коп. долга по взносам на капитальный ремонт, 11 652 руб. 06 коп. пеней за просрочку внесения взносов, 47 633 руб. долга по целевому взносу; в удовлетворении остальной части требований отказано. В кассационной жалобе, поданной в Верховный Суд Российской Федерации, аппарат, выражая несогласие с выводами судов в части взыскания с него денежных средств, просит отменить указанные судебные акты как принятые с нарушением норм материального права. В остальной части судебные акты заявителем не оспариваются.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аппарата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в многоквартирном доме, расположенном по адресу: &lt;...&gt;, аппарату на праве безвозмездного пользования на основании договора безвозмездного пользования от 27.05.2008 № 09-00026/08 (далее – договор безвозмездного пользования) принадлежит нежилое помещение общей площадью 225,3 кв. м. Указанный многоквартирный дом находится в управлении товарищества. Решениями собственников помещений многоквартирного дома от 15.05.2015, от 31.05.2016, от 17.05.2017 утверждены размеры платежей за содержание и ремонт собственниками помещений многоквартирного дома за один квадратный метр. Ссылаясь на ненадлежащее исполнение аппаратом обязанности по внесению платы за содержание и текущий ремонт нежилого помещения в период с 01.07.2016 по 31.01.2019, а также неоплату им целевого взноса на благоустройство и ремонт, товарищество обратилось в арбитражный суд с настоящим иском. Удовлетворяя заявленные требования в обжалуемой части, суды трех инстанций руководствовались статями 210 , 309 , 310 Гражданского кодекса Российской Федерации, статьями 155 , 158 Жилищного кодекса Российской Федерации и исходили из следующего: по условиям договора безвозмездного пользования на аппарат возложена обязанность нести расходы по коммунальному и эксплуатационному обслуживанию нежилого помещения; поскольку товариществу известно о данной обязанности, а пользователем является аппарат, который не представил доказательств оплаты расходов за содержание и ремонт помещения, с него надлежит взыскать задолженность и пени. Выражая несогласие с обжалуемыми судебными актами, аппарат ссылается на положения статьей 209 , 249 Гражданского кодекса Российской Федерации, статей 39 , 154 , 158 Жилищного кодекса Российской Федерации, в соответствии с которыми бремя содержания имущества возложено на его собственника. По мнению заявителя, поскольку в спорный период между аппаратом и товариществом отсутствовали какие-либо договорные отношения, а собственником нежилого помещения является город Москва, от имени которого действует департамент, именно на нем лежит обязанность по оплате расходов на его содержание. Заявитель считает необоснованной ссылку судов на то, что обязанность нести соответствующие расходы возложена на аппарат условиями договора безвозмездного пользования, ссылаясь на то, что этот договор регулирует отношения собственника и пользователя и оснований полагать, что в нем содержится условие об исполнении пользователем в пользу третьего лица обязательства собственника по несению названных расходов, у судов не имелось.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аппарата Совета депутатов муниципального округа Южное Тушино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10 сентября 2020 года на 12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ТСЖ "НЕЛИДОВСКАЯ-23/2" (подробнее) Ответчики: Аппарат Совета депутатов муниципального округа Южное Тушино (подробнее) Департамент городского имущества города Москвы (подробнее) СОВЕТ ДЕПУТАТОВ МУНИЦИПАЛЬНОГО ОКРУГА ЮЖНОЕ ТУШИНО (подробнее) Иные лица: ГОСУДАРСТВЕННОЕ КАЗЕННОЕ УЧРЕЖДЕНИЕ ГОРОДА МОСКВЫ "ДИРЕКЦИЯ ЗАКАЗЧИКА ЖИЛИЩНО-КОММУНАЛЬНОГО ХОЗЯЙСТВА И БЛАГОУСТРОЙСТВА СЕВЕРО-ЗАПАДНОГО АДМИНИСТРАТИВНОГО ОКРУГА" (подробнее) Последние документы по делу: Резолютивная часть постановления от 10 сентября 2020 г. по делу № А40-179353/2018 Определение от 17 сентября 2020 г. по делу № А40-179353/2018 Определение от 15 июля 2020 г. по делу № А40-179353/2018 Показать все документы по этому делу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