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обратился в суд с заявлением о разрешении разногласий, возникших между ним и финансовым управляющим имуществом должника ФИО2, обязании последнего включить в конкурсную массу часть страховой пенсии должника сверх величины прожиточного минимума, установленного на территории Волгоградской области, получаемой должником в период проведения процедуры реализации имущества должника. Определением Арбитражного суда Волгоградской области от 16.12.2019, оставленным без изменения постановлениями Двенадцатого арбитражного апелляционного суда от 12.02.2020 и Арбитражного суда Поволжского округа от 14.05.2020, в удовлетворении заявления отказано; разрешено получение должником из конкурсной массы ежемесячно, начиная с 23.05.2019 и до окончания процедуры банкротства, денежных средств в размере назначенной страховой пенсии по старости.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Письмом Верховного Суда Российской Федерации от 24.07.2020 № 308-ЭС20-11868 настоящая кассационная жалоба заявителя в части обжалования определения Арбитражного суда Волгоградской области от 11.06.2020 по настоящему делу возвращена без рассмотрения как поданная с нарушением правил подсудности, установленных частью 2 статьи 291.1 Арбитражного процессуального кодекса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разногласия и отказывая в удовлетворении заявленных требований, суды исходили из того, что в связи с принятием Федерального закона от 03.10.2018 № 350-ФЗ «О внесении изменений в отдельные законодательные акты Российской Федерации по вопросам назначения и выплаты пенсий» в части внесения изменений в пункт 12 статьи 21 Федерального закона № 400-ФЗ «О страховых пенсиях» с 01.01.2019 у должника имеется возможность получить исполнительский иммунитет на денежные средства из конкурсной массы в размере величины прожиточного минимума, установленного в соответствующем субъекте Российской Федерации, либо страховой пенсии по старости. Поскольку должник не имеет иного дохода кроме страховой пенсии по старости, суды, действуя в рамках предоставленных им дискреционных полномочий, обоснованно указали, что для удовлетворения жизненно необходимых потребностей получение из конкурсной массы сумм, соответствующих величине прожиточного минимума, не достаточно, в связи с чем признали за должником право на получение всей страховой пенсии по старости в личное пользование.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кредитному потребительскому кооперативу «Касса Взаимопомощи»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Кредитный "Касса Взаимопомощи" (подробнее) Межрайонная инспекция Федеральной налоговой службы №7 по Волгоградской области (подробнее) ПАО "Сбербанк России" в лице Волгоградского отделения №8621 (подробнее) Иные лица: АО "Тинькофф Банк" (подробнее) КПК "Касса взаимопомощи" (подробнее) ООО МК "Центрфинанс Групп" (подробнее) ООО "Финанс ДП" (подробнее) ПАО "Сбербанк России" (подробнее) Союз СРО "СЭМТЭК" (подробнее) УФНС России по Волгоградской области (подробнее) Финансовый управляющий Бородин С.В.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