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«ГК ИМПУЛЬС ТЕЛЕКОМ» (далее – общество) обратилось в Арбитражный суд города Москвы с иском к учреждению о взыскании 445 060 руб. 32 коп. задолженности по оплате поставленного товара, 19 466 руб. 81 коп. процентов за пользование чужими денежными средствами за период с 12.01.2019 по 07.08.2019, а также 20 000 руб. расходов на оплату услуг представителя. Арбитражный суд города Москвы, рассмотрев дело в порядке упрощенного производства, решением от 29.11.2019, оставленным без изменения постановлением Девятого арбитражного апелляционного суда от 20.01.2020, отказал в удовлетворении исковых требований. Постановлением Арбитражного суда Московского округа от 20.05.2020 решение суда первой инстанции и постановление суда апелляционной инстанций отменены, исковые заявленные удовлетворены. В кассационной жалобе, поданной в Верховный Суд Российской Федерации, учреждение, ссылаясь на нарушение судом округа норм материального права, просит отменить его постановление.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принятого по делу судебного акта и доводов кассационной жалобы не установлено. Отменяя решение суда первой инстанции, постановление суда апелляционной инстанции и удовлетворяя заявленные требования, суд округа, учитывая установленные названными судами обстоятельства, руководствуясь статьями 309 , 310 , 395 , 486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18.07.2011 № 223-ФЗ «О закупках товаров, работ, услуг отдельными видами юридических лиц» (далее – Закон № 223-ФЗ), исходил из подтвержденности истцом факта поставки и передачи товара ответчику. Доводы заявителя о том, что истец не вправе требовать оплату товара в связи с отсутствием договора поставки, заключенного между сторонами с учетом особенностей Закона № 223-ФЗ, были предметом рассмотрения суда округа и получили правовую оценку. Изложенные в кассационной жалобе доводы не опровергают выводы суда округа и не свидетельствуют о наличии в обжалуемом судебном акте существенных нарушений норм материального и (или)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автономного образовательного учреждения высшего образования «Российский университет дружбы народов»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ОБЩЕСТВО С ОГРАНИЧЕННОЙ ОТВЕТСТВЕННОСТЬЮ "ГК ИМПУЛЬС ТЕЛЕКОМ" (подробнее) Ответчики: Федеральное государственное автономное образовательное учреждение высшего образования "Российский университет дружбы народов"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