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Самарской области от 27.05.2019 признан недействительной сделкой договор купли-продажи от 20.10.2015 транспортного средства: БМВ 5231, VIN &lt;***&gt;, 2010 г/в., применены последствия недействительности сделки. ФИО1 обратился в Одиннадцатый арбитражный апелляционный суд с апелляционной жалобой на вышеуказанное определение суда первой инстанции, заявив ходатайство о восстановлении срока на подачу апелляционной жалобы. Определением Одиннадцатого арбитражного апелляционного суда от 20.05.2020, оставленным без изменения постановлением Арбитражного суда Поволжского округа от 07.07.2020,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117 , 121 , 123 и 264 Арбитражного процессуального кодекса Российской Федерации, пунктом 63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установив надлежащее извещение ФИО1 о начавшемся процессе, пришёл к выводу об отсутствии возможности восстановления пропущенного процессуального срока, поскольку податель жалобы пропустил предельный шестимесячный срок апелляционного обжалования и не обосновал уважительность причин пропуска срока. Проверяя обоснованность возврата жалобы заявителя, окружной суд не установил нарушений норм процессуального права,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России по Октябрьскому району г. Самары (подробнее) ФНС России (подробнее) Ответчики: ООО "Ритеко" (подробнее) Иные лица: ОСП Красноглинского района УФССП по Самарской области (подробнее) Судьи дела: Корнелюк Е.С. (судья) (подробнее) Последние документы по делу: Определение от 17 сентября 2020 г. по делу № А55-27481/2017 Определение от 16 сентября 2020 г. по делу № А55-27481/2017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