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обратилась в суд с заявлением об исключении из конкурсной массы должника имущества (оборудования). Определением Арбитражного суда Пензенской области от 05.11.2019, оставленным без изменения постановлениями Одиннадцатого арбитражного апелляционного суда от 28.01.2020 и Арбитражного суда Поволжского округа от 18.05.2020, заявление удовлетворено. Конкурсный управляющий должником обратился в Верховный Суд Российской Федерации в порядке, установленном статьей 291.1 Арбитражного процессуального кодекса Российской Федерации (далее – Кодекс), с кассационной жалобой на вышеуказанные судебные акты, впоследствии заявив ходатайство о приостановлении их исполнения. В соответствии с частью 3 статьи 291.6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рассмотрении данного ходатайства судья пришёл к выводу, что основания для приостановления исполнения обжалуемого судебного акта отсутствуют. На основании изложенного, руководствуясь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конкурного управляющего обществом с ограниченной ответственностью «Производственно-технологический центр НАСЛ» ФИО1 о приостановлении исполнения определения Арбитражного суда Пензенской области от 05.11.2019 по делу № А49-15532/2017, оставленного без изменения постановлением Одиннадцатого арбитражного апелляционного суда от 28.01.2020 и постановлением Арбитражного суда Поволжского округа от 18.05.2020 по тому же делу, оставить без удовлетворения. Судья Д.В. Капкаев Суд: Верховный Суд РФ (подробнее) Судьи дела: Капкаев Д.В. (судья) (подробнее) Последние документы по делу: Определение от 17 сентября 2020 г. по делу № А49-15532/2017 Определение от 4 августа 2020 г. по делу № А49-15532/2017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