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ФИО1 обратился с заявлением о признании недействительными электронных торгов по реализации имущества должника (земельного участка с расположенным на нем жилым домом), а также заключенного по результатам торгов договора купли-продажи от 25.10.2017. Определением Арбитражного суда Волгоградской области от 12.03.2019 оспариваемые торги и заключенная с ФИО2 как с победителем торгов сделка признаны недействительными, применены последствия недействительности в виде возврата отчужденного имущества в конкурсную массу и обязания финансового управляющего выплатить ФИО2 2 900 000 рублей. Постановлением Двенадцатого арбитражного апелляционного суда от 29.07.2019 определение суда первой инстанции отменено, в удовлетворении заявления ФИО1 отказано. Постановлением Арбитражного суда Поволжского округа от 15.10.2019 постановление арбитражного апелляционного суда оставлено без изменения. В кассационной жалобе, поданной в Верховный Суд Российской Федерации, должник просит отменить состоявшиеся по обособленному спору постановления судов, апелляционной инстанций и округа и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Отменяя определение суда первой инстанции и отказывая в признании оспариваемых торгов недействительными, суд апелляционной инстанции руководствовался положениями статьей 65 , 71 Арбитражного процессуального кодекса Российской Федерации, статьи 449 Гражданского кодекса Российской Федерации, статьями 110, 138, 139 Федерального закона от 26.10.2002 № 127-ФЗ «О несостоятельности (банкротстве)» и исходил из того, что ФИО1 не доказаны обстоятельства, которые повлияли на результат торгов, привели к ограничению конкуренции и повлекли за собой невозможность получения максимально возможной цены. С этими выводами согласился окружной суд. Доводы заявителя являлись предметом рассмотрения судов апелляционной инстанции и округа и получили соответствующую правовую оценку.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МИФНС №9 по Волгоградской области (подробнее) ПАО "Сбербанк России" в лице Волгоградского отделения №8621 (подробнее) ПАО "СБЕРБАНК РОССИИ" в лице Волгоградского отделения №8621 ПАО Сбербанк (подробнее) Иные лица: АССОЦИАЦИЯ "САМОРЕГУЛИРУЕМАЯ ОРГАНИЗАЦИЯ АРБИТРАЖНЫХ УПРАВЛЯЮЩИХ ЦЕНТРАЛЬНОГО ФЕДЕРАЛЬНОГО ОКРУГА" (подробнее) ООО "Лаборатория 51" (подробнее) Финансовый управляющий Мезенова И.О. (подробнее) Финансовый управляющий Мезенова И.О. Малюков О.И. (подробнее) Судьи дела: Разумов И.В. (судья) (подробнее) Последние документы по делу: Определение от 17 сентября 2020 г. по делу № А12-28253/2016 Определение от 28 января 2020 г. по делу № А12-28253/2016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