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10.10.2019, оставленным без изменения постановлением Тринадцатого арбитражного апелляционного суда от 14.02.2020 и постановлением Арбитражного суда Северо-Западного округа от 29.05.2020,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либо принять новый судебный акт об отказе в удовлетворении требований компании о взыскании неустойки. Доводов о несогласии с судебными актами в части удовлетворения требования о взыскании задолженности в жалобе не приведено.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признав доказанным факт нарушения обществом сроков оплаты поставленного компанией товара, установив подлинное содержание условия договора о размере неустойки путем обозревания его оригинала, суды первой и апелляционной инстанций пришли к выводу о наличии оснований для начисления неустойки из расчета 0,3% от суммы задолженности в день. Проверив и признав верным представленный истцом расчет, принимая во внимание, что ходатайство о применении статьи 333 Гражданского кодекса Российской Федерации ответчиком не заявлено, руководствуясь статьями 309 , 329 , 330 Гражданского кодекса Российской Федерации, разъяснениями, приведенными в пункте 65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удовлетворили исковые требования о взыскании неустойки.С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«ВодоканалстройАвто»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"АВТОБАЛТ" (подробнее) Ответчики: ООО "ВОДОКАНАЛСТРОЙАВТО" (подробнее) Иные лица: Межрайонная инспекция Федеральной налоговой службы России №27 по Санкт-Петербургу (подробнее) Судьи дела: Чучунова Н.С.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