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11.12.2019, постановление Тринадцатого арбитражного апелляционного суда от 17.03.2020 и постановление Арбитражного суда Северо-Западного округа от 02.07.2020 по делу № А56-44700/2017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