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– Югры от 17.10.2019, оставленным без изменения постановлением Восьмого арбитражного апелляционного суда от 25.02.2020 и постановлением Арбитражного суда Западно-Сибирского округа от 23.06.2020, иск удовлетворен частично. В кассационной жалобе общество просит об отмене судебных актов, ссылаясь на ничтожность договора ответчика с третьим лицом с момента наделения истца законными функциями регионального оператора.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в октябре, ноябре 2018 года услуги по вывозу и размещению твердых коммунальных отходов учреждению оказывало третье лицо и эти услуги оплачены, поэтому во взыскании стоимости этих услуг в пользу истца отказано в соответствии со статьями 779 , 781 Гражданского кодекса Российской Федерации. Договор между ответчиком и третьим лицом расторгнут и оснований для признания его недействительным не имеется.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акционерного общества «Югра-Экология»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АО ЮГРА-ЭКОЛОГИЯ (подробнее) Ответчики: казенное учреждение Ханты-Мансийского автономного округа - Югры "Центр медицины катастроф" (подробнее) Иные лица: Муниципальное дорожно-эксплуатационное предприятие муниципального образования город Ханты-Мансийск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