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Елтышев Евгений Геннадьевич обратился в суд с заявлением о включении требования в реестр требований о передаче жилых помещений. Определением Арбитражного суда Краснодарского края от 08.11.2019, оставленным без изменения постановлениями Пятнадцатого арбитражного апелляционного суда от 05.02.2020 и Арбитражного суда Северо-Кавказского округа от 12.05.2020, в реестр требований о передаче жилых помещений включены требования участника строительства Елтышева Е.Г. о передаче жилого помещения – квартиры № 23-03 общей площадью 30,81 кв. м, расположенной на 23 этаже, литера 4, жилого дома по адресу: Краснодарский край, г. Краснодар, ул. Автолюбителей, 1/Д. Для целей участия в собрании кредиторов оплата учтена в размере 1 139 970 рублей по договору, предусматривающему передачу жилого помещения. В кассационной жалобе, поданной в Верховный Суд Российской Федерации, заявитель просит отменить указанные судебные акты, принять новый судебный акт.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71, 100, 201.1 и 201.6 Федерального закона от 26.10.2002 № 127-ФЗ «О несостоятельности (банкротстве)», установив реальность отношений, послуживших основанием для обращения Елтышева Е.Г. с заявленными требованиями, пришли к выводу об обоснованности и подтверждённости заявленных требований.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«Инвестиционно-строительная компания «РАС» Байрамбекову Малику Мусаибовичу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