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Брянской области с иском о взыскании с общества с ограниченной ответственностью «Технология» 313 600 рублей долга по оплате за оказанные услуги по договору на оказание транспортных услуг от 04.07.2018 № 1, 9 428 рублей 63 копеек процентов за пользование чужими денежными средствами, начисленных в порядке статьи 395 Гражданского кодекса Российской Федерации за период с 11.09.2018 по 15.02.2019.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«Агропромышленная компания». Решением Арбитражного суда Брянской области от 30.07.2019 иск удовлетворен. Постановлением Двадцатого арбитражного апелляционного суда от 19.12.2019 решение суда первой инстанции оставлено без изменения. Арбитражный суд Центрального округа постановлением от 28.05.2020 указанные судебные акты оставил без изменения. Общество с ограниченной ответственностью «Технология»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оказания истцом услуг ответчику и нарушение ответчиком обязательства по их оплате, руководствуясь положениями статей 309 , 310 , 395 , 779 , 781 Гражданского кодекса Российской Федерации, суды пришли к выводу об обоснованности иска. Доводы жалобы о незаключенности договора, недоказанности факта оказания услуг, ошибочности произведенной оплаты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определении подсудности спора, рассмотрении ходатайства об истребовании доказательств, извещении судом округа заявителя о дате и времени проведения судебного заседания,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«Технология»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Куриленко Алексей Владимирович (подробнее) Ответчики: ООО "Технология"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