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Хабаровского края от 18.12.2019, оставленным без изменения постановлением Шестого арбитражного апелляционного суда от 06.02.2020, оспариваемое постановление изменено в части назначенного наказания, штрафа снижен до 215 469,15 рублей. Постановлением Арбитражного суда Дальневосточного округа от 03.06.2020 указанные судебные акты оставлены без изменения. Предприниматель обратился в Верховный Суд Российской Федерации с кассационной жалобой, в которой просит принятые по делу судебные акты отменить, ссылаясь на допущенные, по его мнению, нарушения норм материального и процессуального права.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выявленный инспекцией факт выплаты предпринимателем заработной платы иностранным работникам - нерезидентам по трудовым договорам без использования банковских счетов. Частью 1 статьи 15.25 Кодекса Российской Федерации об административных правонарушениях предусмотрена ответственность юридических лиц за осуществление незаконных валютных операций, то есть валютных операций, запрещенных валютным законодательством Российской Федерации или осуществленных с нарушением валютного законодательства Российской Федерации, включая куплю-продажу иностранной валюты и чеков (в том числе дорожных чеков), номинальная стоимость которых указана в иностранной валюте, минуя уполномоченные банки, либо осуществление валютных операций, расчеты по которым произведены, минуя счета в уполномоченных банках или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Федерации, либо осуществление валютных операций, расчеты по которым произведены за счет средств, зачисленных на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Федерации. Оценив представленные доказательства, руководствуясь положениями Федерального закона от 10.12.2003 № 173-ФЗ «О валютном регулировании и валютном контроле», суды пришли к выводу о наличии в действиях предпринимателя состава административного правонарушения, предусмотренного частью 1 статьи 15.25 Кодекса Российской Федерации об административных правонарушениях. Суды признали, что процедура привлечения к административной ответственности не нарушена, вина предпринимателя установлена, срок давности привлечения к ответственности соблюден, размер назначенного штрафа снижен судом в два раза, оснований для применения положений о малозначительности правонарушения не имеется. Изложенные в жалобе доводы приводились при рассмотрении дела, получили надлежащую правовую оценку судов, отклонены по мотивам, подробно изложенным в соответствующих судебных актах.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ИП Гасанов Низами Амрах Оглы (подробнее) Ответчики: Инспекция Федеральной налоговой службы по Индустриальному району г. Хабаровска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