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Удмуртской Республики от 07.05.2019 удовлетворено ходатайство финансового управляющего имуществом должника об истребовании у Кутдузова Р.Н. документов и сведений, на должника возложена обязанность по предоставлению финансовому управляющему запрошенных сведений и документов. Должник обратился в суд с заявлением о признании исполненным вышеуказанного определения суда первой инстанции. Определением Арбитражного суда Удмуртской Республики от 20.12.2019, оставленным без изменения постановлениями Семнадцатого арбитражного апелляционного суда от 27.02.2020 и Арбитражного суда Уральского округа от 23.06.2020,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9 статьи 213.9 Федерального закона от 26.10.2002 № 127-ФЗ «О несостоятельности (банкротстве)», установив, что истребуемые сведения и документы в полном объёме финансовому управляющему не переданы, пришли к выводу об отсутствии оснований для удовлетворения заявления.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Кутдузову Рауфу Нурмухаметовичу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