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Самарской области от 27.05.2019 признан недействительной сделкой договор купли-продажи от 20.10.2015 транспортного средства: БМВ 5231, VIN WBAFP31010C256469, 2010 г/в., применены последствия недействительности сделки. Жданов Р.В. обратился в Одиннадцатый арбитражный апелляционный суд с апелляционной жалобой на вышеуказанное определение суда первой инстанции, заявив ходатайство о восстановлении срока на подачу апелляционной жалобы. Определением Одиннадцатого арбитражного апелляционного суда от 20.05.2020, оставленным без изменения постановлением Арбитражного суда Поволжского округа от 07.07.2020, апелляционная жалоба возвращена заявителю на основании пункта 3 части 1 статьи 264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восстановлении. В кассационной жалобе, поданной в Верховный Суд Российской Федерации, заявитель просит отменить указанные определение суда апелляционной инстанции и постановление суда округа.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апелляционную жалобу, апелляционный суд, руководствуясь положениями статей 117, 121, 123 и 264 Арбитражного процессуального кодекса Российской Федерации, пунктом 63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установив надлежащее извещение Жданова Р.В. о начавшемся процессе, пришёл к выводу об отсутствии возможности восстановления пропущенного процессуального срока, поскольку податель жалобы пропустил предельный шестимесячный срок апелляционного обжалования и не обосновал уважительность причин пропуска срока. Проверяя обоснованность возврата жалобы заявителя, окружной суд не установил нарушений норм процессуального права, согласился с указанными выводами. Выводы судов апелляционной инстанции и округа соответствуют нормам права, оснований для переоценки этих выводов не имеется,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Жданову Роману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