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18.10.2019, оставленным без изменения постановлением Девятого арбитражного апелляционного суда от 20.01.2020 и постановлением Арбитражного суда Московского округа от 16.06.2020, в иске отказано. В кассационной жалобе общество «СМТ-2010» просит об отмене судебных актов, ссылаясь на неправильную оценку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определенную в договоре от 08.08.2016 № 2037083 цену входит стоимость работ по монтажу поставляемого товара, учитывая заключение договора по конкурсу, в силу документации которого в цену предложения включены поставка, погрузочно-разгрузочные работы, монтаж и ввод в эксплуатацию. Таким образом, судебные акты соответствуют договору и основания для оплаты работ по монтажу сверх договорной цены отсутствуют, на что правильно указали суды.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«СМТ-2010»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