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05.11.2019 в иске отказано. Постановлением Девятого арбитражного апелляционного суда от 30.01.2020, оставленным без изменения постановлением Арбитражного суда Московского округа от 16.06.2020, решение отменено, иск удовлетворен. В кассационной жалобе общество «МИРТЭК» просит об отмене судебных актов апелляционного и окружного судов как не соответствующих договору.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уклонение ответчика от оплаты согласованного в договоре от 30.05.2018 № 001-П/Л товара в отсутствие обоснованного отказа от него в качестве обстоятельств, составляющих основание для взыскания в силу статей 330 , 516 Гражданского кодекса Российской Федерации задолженности и неустойки. Отличная от судебной оценка заявителем возникающих из договора прав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«МИРТЭК»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"Элита-Центр" (подробнее) Ответчики: ООО "МирТэк"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