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16.11.2019, оставленным без изменения постановлением Тринадцатого арбитражного апелляционного суда от 10.02.2020, по первоначальному иску взыскано 26 629, 39 долларов США процентов или 1 709 630 рублей 80 копеек в рублевом эквиваленте по курсу Банка России на день вынесения решения и 69 138 рублей 20 копеек расходов на юридические услуги, по встречному иску – 53 доллара США неустойки за нарушение срока поставки товара или 3 402 рубля 65 копеек в рублевом эквиваленте по курсу Банка России на день вынесения решения. Арбитражный суд Северо-Западного округа постановлением от 28.05.2020 решение от 16.11.2019 и постановление Тринадцатого арбитражного апелляционного суда от 10.02.2020 в части отказа во взыскании 1 871,18 долларов США процентов за пользование чужими денежными средствами по первоначальному иску и распределения судебных расходов отменил и в этой части направил дело на новое рассмотрение в Арбитражный суд города Санкт-Петербурга и Ленинградской области; в остальной части судебные акты оставил без изменения. В кассационной жалобе общество «Гранд Трейд» просит об отмене судебных актов, ссылаясь на лишение возможности личного участия в заседании окружного суда, ошибочную правовую квалификацию предусмотренных договором процентов и неприменение статьи 333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Ошибочность суждений заявителя о процентах за пользование коммерческим кредитом как ответственности и возможности их уменьшения в силу статьи 333 Гражданского кодекса Российской Федерации следует из закона и договора поставки от 06.03.2017 № 405. Рассмотрение окружным судом дела в отсутствие представителя заявителя не влечет пересмотра принятого постановления.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«Гранд 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"Оил Партнерс" (подробнее) Ответчики: ООО "Гранд Трейд" (подробнее) Иные лица: ГРАНД ТРЕЙД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