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14.10.2019, оставленным без изменения постановлением Пятнадцатого арбитражного апелляционного суда от 05.12.2019, в удовлетворении требований отказано. Постановлением Арбитражного суда Северо-Кавказского округа от 09.06.2020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ненадлежащем содержании обществом как управляющей компанией систем внутридомового газового оборудования, а именно: не обеспечены техническое обслуживание и ремонт внутридомового газового оборудования многоквартирных домов.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МКД, утвержденного постановлением Правительства Российской Федерации от 28.10.2014 № 1110, Жилищного кодекса Российской Федерации, Правил содержания общего имущества в многоквартирном доме, утвержденных постановлением Правительства Российской Федерации от 13.08.2006 № 491, Правил осуществления деятельности по управлению многоквартирными домами, утвержденными постановлением Правительства Российской Федерации от 15.05.2013 № 416,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Федерации от 03.04.2013 № 290, суды пришли к выводу о наличии в действиях общества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правонарушениях, признав, что ответственность за надлежащее содержание общего имущества многоквартирных домов несет управляющая организация.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судом не установлено. Доводы жалобы были предметом исследования судов и получили исчерпывающую правовую оценку применительно к вмененному правонарушению, не согласиться с которой оснований не имеется.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"Лидер-1" (подробнее) Ответчики: Государственная жилищная инспекция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