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Самарской области от 24.12.2018, оставленным без изменения постановлением Одиннадцатого арбитражного апелляционного суда от 12.07.2019, иск удовлетворен. Арбитражный суд Поволжского округа постановлением от 01.11.2019 решение от 24.12.2018 и постановление Одиннадцатого арбитражного апелляционного суда от 12.07.2019 оставил без изменения. В кассационной жалобе управление просит о пересмотре судебных актов как не соответствующих обстоятельствам дела и основанных на ненадлежащих доказательствах.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кассационной жалобы не усматривается. Вина как условие ответственности за вред (статья 1064 Гражданского кодекса Российской Федерации) устанавливается в деле о возмещении убытков независимо от наличия административного производства. Доводы управления о неустановленной судами принадлежности ему транспортного средства, вследствие использования которого причинены заявленные убытки, и вине управлявшего им лица опровергаются установленными судами обстоятельствами и не опровергнуты. Иная оценка обстоятельств дела и представленных доказательств, составляющая доводы жалобы, не образует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«Строительно-монтажное управление № 1»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 Последние документы по делу: Определение от 16 сентября 2020 г. по делу № А55-30184/2018 Определение от 13 марта 2020 г. по делу № А55-30184/2018 Показать все документы по этому делу Судебная практика по: Ответственность за причинение вреда, залив квартиры Судебная практика по применению нормы ст. 1064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