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16.09.2019, оставленным без изменения постановлением Седьмого арбитражного апелляционного суда от 22.11.2019, в удовлетворении требования отказано. 2 Постановлением Арбитражного суда Западно-Сибирского округа от 02.06.2020 указанные судебные акты оставлены без изменения. Общество просит обжалуемые судебные акты отменить, ссылаясь на допущенные, по ее мнению, существенные нарушения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административный орган установил, что строительство объекта прекращено, однако не завершена его консервация, отсутствует сплошное ограждение строительной площадки, что повлекло падение ребенка с высоты третьего этажа данного объекта. Частью 2 статьи 9.4 Кодекса Российской Федерации об административных правонарушениях предусмотрена ответственность за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 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3 вреда жизни или здоровью граждан, окружающей среде, жизни или здоровью животных и растений. Оценив представленные доказательства, руководствуясь положениями Федерального закона от 30.12.2009 № 384-ФЗ «Технический регламент о безопасности зданий и сооружений», Градостроительного кодекса Российской Федерации, суды пришли к выводу о наличии в действиях общества состава административного правонарушения, ответственность за которое предусмотрена частью 2 статьи 9.4 Кодекса Российской Федерации об административных правонарушениях, признав, что обществом-собственником объект содержится в состоянии, которое создает угрозу причинения вреда жизни или здоровью граждан. Вина общества состоит в том, что им не были приняты все необходимые и достаточные меры для надлежащего исполнения возложенных на него обязанностей по соблюдению обязательных требований в области строительства. Судами проверены процедура и срок давности привлечения к административной ответственности, наказание в виде штрафа назначено в пределах санкции нормы. Доводы жалобы сводятся к несогласию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