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Нотфуллина А.Х. обратилась в суд с заявлением о признании недействительным договора купли-продажи транспортного средства от 22.0.2017 № 3/2017, заключенного между должником и Хасановым Р.Р., применении последствий недействительности сделки. Определением Арбитражного суда Республики Татарстан от 31.10.2019, оставленным без изменения постановлениями Одиннадцатого арбитражного апелляционного суда от 18.02.2020 и Арбитражного суда Поволжского округа от 15.05.2020, заявление удовлетворено, применены последствия недействительности в виде взыскания с Хасанова Р.Р. в пользу должника 1 207 128 рублей и восстановлена задолженность должника перед Хасановым Р.Р. в размере 205 000 рублей.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Республики Татарстан.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пункта 1 статьи 61.2 и статьи 61.6 Федерального закона от 26.10.2002 № 127-ФЗ «О несостоятельности (банкротстве)», установив, что сделка совершена в период подозрительности (за четыре дня до принятия заявления о банкротстве должника), при неравноценном встречном исполнении, признали обоснованность заявления, правомерно применив последствия недействительности сделки.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Хасанову Руслану Ринатовичу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