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«СБК Геофизика» (далее – общество «СБК Геофизика») обратилось в суд с заявлением о признании общества «Модус-Липецк» несостоятельным (банкротом), введении процедуры наблюдения и включении в третью очередь реестра требований кредиторов должника требования в общем размере 1 452 230 375 рублей 29 копеек. Определением Арбитражного суда Липецкой области от 12.12.2019 заявление оставлено без рассмотрения. Постановлением Девятнадцатого арбитражного апелляционного суда от 05.02.2020, оставленным без изменения постановлением Арбитражного суда Центрального округа от 18.06.2020, отменено определение суда первой инстанции от 12.12.2019, вопрос направлен на новое рассмотрение в суд первой инстанции.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пункта 1 части 1 статьи 148 Арбитражного процессуального кодекса Российской Федерации, позицией, изложенной в пунктах 27-29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совокупность процессуальных действий общества «СБК Геофизика» свидетельствует о наличии воли последнего на рассмотрение требований в рамках дела о банкротстве. Суд округа поддержал выводы суда апелляционной инстанции, указав на отсутствие признаков злоупотребления правом на стороне общества «СБК Геофизика».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«Модус-Липецк»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