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обратилась в суд с жалобой на действия (бездействие) конкурсного управляющего должником Жарова И.Е. с ходатайством о его отстранении. Определением Арбитражного суда города Москвы от 07.10.2019, оставленным без изменения постановлением Девятого арбитражного апелляционного суда от 15.01.2020, отказано в удовлетворении жалобы. Постановлением Арбитражного суда Московского округа от 26.05.2020 вышеуказанные судебные акты отменены в части отказа в удовлетворении жалобы на бездействие конкурсного управляющего по непроведению финансового анализа и непредставлению заключения об отсутствии (наличии) у должника признаков преднамеренного банкротства, в указанной части жалоба удовлетворена.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спору судебные акты в части и частично удовлетворяя жалобу, суд округа, руководствуясь статьями 20.3 и 129 Федерального закона от 26.10.2002 № 127-ФЗ «О несостоятельности (банкротстве)», исходил из необходимости осуществления конкурсным управляющим соответствующего анализа финансовой деятельности должника и признаков преднамеренного банкротства в разумные сроки, указав, что Жаров И.Е. не проводил подобных действий в течение более года с даты утверждения конкурсным управляющим, что не отвечает критерию разумности и может нарушать права кредиторов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«ААА Независимость Премьер Авто» Жарову Игорю Евгеньевичу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