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15 сентября 2020 г. по делу № А07-30841/2018 Верховный Суд Российской Федерации - Экономическое Суть спора: о неисполнении или ненадлежащем исполнении обязательств по договорам строительного подряда ВЕРХОВНЫЙ СУДРОССИЙСКОЙ ФЕДЕРАЦИИ № 309-ЭС20-12679 ОПРЕДЕЛЕНИЕ г. Москва15 сентября 2020 г. Судья Верховного Суда Российской Федерации Антонова М.К., изучив кассационную жалобу общества с ограниченной ответственностью «Рем Строй» (далее – общество) на решение Арбитражного суда Республики Башкортостан от 21.11.2019, постановление Восемнадцатого арбитражного апелляционного суда от 05.02.2020 и постановление Арбитражного суда Уральского округа от 09.06.2020 по делу № А07-30841/2018 по иску общества к муниципальному бюджетному учреждению Детский оздоровительно-образовательный лагерь «Радуга» Октябрьского района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21.11.2019, оставленным без изменения постановлениями Восемнадцатого арбитражного апелляционного суда от 05.02.2020 и Арбитражного суда Уральского округа от 09.06.2020, в удовлетворении исковых требований общества отказано. Встречные исковые требования удовлетворены частично, с общества в пользу учреждения взысканы пени в размере 82 933 рублей 01 копейки, а также расходы по оплате услуг представителя в размере 30 000 рублей. В удовлетворении остальной части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обществом (подрядчик) и учреждением (заказчик) заключен государственный контракт от 29.05.2018 № 470 на выполнение капитального ремонта корпуса № 9 (аварийное состояние) в учреждении (с учетом дополнительного соглашения от 29.07.2018). Неоплата заказчиком результата выполненных подрядчиком работ явилась основанием для обращения общества в арбитражный суд с настоящим иском. Встречные исковые требования о применении к подрядчику ответственности за неисполнение или ненадлежащее исполнение обязательств мотивированны тем, что работы, выполненные подрядчиком по контракту, исполнены некачественно, не соответствуют условиям контракта. Оценив представленные в материалы дела доказательства, суды, руководствуясь положениями статей 309 , 310 , 330 , 431 , 711 , 721 , 740 , 753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правовой позиции, выраженной в пунктах 8,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об отсутствии оснований для удовлетворения первоначальных исковых требований и о наличии оснований для возложения на общество гражданско-правовой ответственности в виде выплаты неустойки, произведя ее перерасчет. Судебные инстанции, отказывая в удовлетворении исковых требований общества, исходили из отсутствия у заказчика основания для оплаты выполненных подрядчиком работ, в связи с тем, что они выполнены некачественно, подрядчик к исправлению недостатков не приступил, полную исполнительскую документацию не представил. При этом суды указали, что корпус лагеря № 9 не может использоваться по прямому назначению в качестве жилого помещения, учитывая выявленные недостатки в выполненных обществом работах, которые последним не устранены. Поскольку факт ненадлежащего выполнения истцом по первоначальному иску принятых на себя обязательств по контракту подтверждается представленными в материалы дела доказательствами, встречные требования о взыскании неустойки признаны судами обоснованными. Обстоятельства данного спора и представленные доказательства были предметом рассмотрения и оценки судов. Приведенные в жалобе доводы, идентичные изложенным в обоснование позиции обществом при рассмотрении дела, нашли свое отражение в обжалуемых судебных актах, подробно исследованы судом апелляционной инстанции и правомерно отклонены как противоречащие установленным фактическим обстоятельствам и представленным в материалы дела доказательствам. Несогласие общества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судами норм права, повлиявших на исход дела, и не является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«Рем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"Рем Строй" (подробнее) Ответчики: МБУ ДОЛ " Радуга" (подробнее) Судьи дела: Антонова М.К.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