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09.09.2019, оставленным без изменения постановлением Четвертого арбитражного апелляционного суда от 12.03.2020 и постановлением Арбитражного суда Восточно-Сибирского округа от 08.06.2020, в удовлетворении заявленных требований отказано. 2 В кассационных жалобах, поданных в Верховный Суд Российской Федерации, МУП «Иркутскавтодор», ООО «СтройДорХолдинг» и ООО «ФСК Милана» просят отменить судебные акты, ссылаясь на существенное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управления МУП «Иркутскавтодор», ООО «СтройДорХолдинг» и ООО «ФСК Милана» признаны нарушившими пункт 2 части 1 статьи 11 Федерального закона от 26.07.2006 № 135-ФЗ «О защите конкуренции» (далее - Закон о защите конкуренции), что выразилось в заключении соглашения, реализация которого привела к поддержанию цены на торгах при проведении электронного аукциона на право заключения муниципального контракта на выполнение работ по ремонту автомобильной дороги. Считая решение антимонопольного органа незаконным, общества обратились в арбитражный суд. Оценив представленные в материалы дела доказательства, суды, руководствуясь положениями статей 1, 4, 8, 11, 12, 13, 17, 25, 25.1, 45 Закона о защите конкуренции, статьи 68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разъяснениями, изложенными в пункте 2 постановления Пленума Высшего Арбитражного Суда Российской Федерации от 30.06.2008 № 30 «О некоторых вопросах, возникающих в связи с применением арбитражными судами антимонопольного законодательства» и пункте 9 Обзора по вопросам судебной практики, возникающим при рассмотрении дел о защите конкуренции и дел об административных правонарушениях в указанной сфере, утвержденного постановлением Президиума Верховного Суда Российской Федерации от 16.03.2016, пришли к выводу о наличии у антимонопольного органа правовых оснований для принятия решения ввиду доказанности присутствия в действиях МУП «Иркутскавтодор», ООО «СтройДорХолдинг» и ООО «ФСК Милана» вменяемого нарушения, выразившегося в заключении и реализации соглашения, приведшего к поддержанию цены на торгах. 3 Судебные инстанции исходили из установления совокупности обстоятельств, исключающих случайность и указывающих на нетипичность поведения участников аукциона, которое не обусловлено объективными причинами и направлено на достижение общего интереса в виде поддержания необходимого ценового предложения и заключения муниципального контракта по максимально высокой цене. Доводы, изложенные в кассационных жалобах, в том числе о недоказанности антимонопольным органом факта картельного сговора и получения участниками соглашения экономической выгоды, повторяют позиции МУП «Иркутскавтодор», ООО «СтройДорХолдинг» и ООО «ФСК Милана» по существу спора, являлись предметом рассмотрения судов и получили правовую оценку с учетом установленных обстоятельств дела. Приведенные доводы не подтверждают существенных нарушений норм материального и процессуального права, которые могли повлиять на исход дела, по существу, выражают несогласие с выводами судов по фактическим обстоятельствам спора и основаны на ином применении к ним положений законодательства, что в силу статьи 291.6 Арбитражного процессуального кодекса Российской Федерации не может служить достаточным основанием для пересмотра обжалуемых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унитарному предприятию города Иркутска «Иркутскавтодор», обществу с ограниченной ответственностью «СтройДорХолдинг» и обществу с ограниченной ответственностью «Финансово-строительная компания Милана»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