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Семченко Е.В. обратился в суд с заявлением о признании недействительными сделками договоров купли-продажи земельных участков о от 25.09.2017 № 28, 30, заключенных между должником и Копейкиной Г.М., и о применении последствий недействительности сделки. Определением Арбитражного суда Московской области от 28.10.2019, оставленным без изменения постановлениями Десятого арбитражного апелляционного суда от 19.03.2020 и Арбитражного суда Московского округа от 20.07.2020, заявление удовлетворено, применены последствия недействительности сделок виде взыскания с Копейкиной Г.М. в конкурсную массу должника 5 781 000 рублей. Не согласившись с вышеуказанными судебными актами, Копейкина Г.М.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Копейкиной Галины Михайловны о приостановлении исполнения определения Арбитражного суда Московской области от 28.10.2019 по делу № А41-103054/2017, оставленного без изменения постановлением Десятого арбитражного апелляционного суда от 19.03.2020 и постановлением Арбитражного суда Московского округа от 20.07.2020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