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Сухарев Алексей Юрьевич обратился в суд с заявлением об утверждении Положения о порядке, сроках и условиях реализации имущества должника, находящегося в залоге у банка, посредством публичного предложения в редакции конкурсного управляющего. Определением Арбитражного суда Оренбургской области от 05.11.2019, оставленным без изменения постановлениями Восемнадцатого арбитражного апелляционного суда от 22.01.2020 и Арбитражного суда Уральского округа от 21.05.2020,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60 и 131 Федерального закона от 26.10.2002 № 127-ФЗ «О несостоятельности (банкротстве)», абзацем шестым пункта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предложенные конкурсным управляющим варианты положений о продаже имущества должника не противоречат требованиям законодательства о несостоятельности, являются наиболее оптимальными и целесообразными, признав предложенную банком редакцию положений противоречащей основным целям процедуры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