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14 сентября 2020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решением Арбитражного суда Республики Калмыкия от 27.11.2019, оставленным без изменения постановлением Шестнадцатого арбитражного апелляционного суда от 31.01.2020, должник признан несостоятельным (банкротом), в отношении него открыто конкурное производство. Постановлением Арбитражного суда Северо-Кавказского округа от 15.06.2020 указанные судебные акты отменены, дело направлено на новое рассмотрение в Арбитражный суд Республики Калмыкия. В кассационной жалобе, поданной в Верховный Суд Российской Федерации, заявитель просит отменить постановление суда округа, определение суда первой инстанции и постановление апелляционного суда оставить в силе. По смыслу части 1 статьи 291.1, части 7 статьи 291.6, статьи 291.11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Федерации, если изложенные в ней доводы подтверждают наличие существенных нарушений норм материального права и (или) норм процессуального права, повлиявших на исход дела,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деятельности. 2 Между тем по результатам изучения состоявшихся по делу судебных актов и доводов кассационной жалобы таких оснований не установлено. Отменяя судебные акты и направляя дело на новое рассмотрение, суд округа руководствовался положениями статей 170, 284, 286, 287 и 289 Арбитражного процессуального кодекса Российской Федерации, признав содержащиеся в них выводы не соответствующими обстоятельствам дела и основанными на неполном выяснении обстоятельств обособленного спора, в частности, возможного и подлежащего проверке факта отсутствия обязательств перед кредитором на дату принятия решения о признании должника банкротом, за исключением требований уполномоченного органа в размере, менее установленного законодательством о банкротстве порогового значения. Обжалуемое постановление принято в пределах полномочий, предоставленных суду округа (статья 287 Арбитражного процессуального кодекса Российской Федерации). При новом рассмотрении заявитель не лишён возможности изложить свои доводы со ссылками на нормы права и имеющиеся в деле доказательства, поскольку дело направлено судом округа на новое рассмотрение, а спорный вопрос не был окончательно разрешён. Основания для передачи кассационной жалобы на рассмотрение в судебном заседании Судебной коллегии Верховного Суда Российской Федерации отсутствуют. На основании изложенного и руководствуясь статьями 291.6, 291.8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Лиджиеву Хонгору Николаевичу в передаче его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Е.С. Корнелюк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