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Арбитражного суда города Санкт-Петербурга и Ленинградской области от 26.12.2013 утверждено мировое соглашение, заключенное 03.12.2013 между должником и конкурсными кредиторами, производство по делу прекращено. Постановлением Федерального арбитражного суда Северо-Западного округа от 26.02.2014 указанное определение от 26.12.2013 отменено, дело направлено на новое рассмотрение в суд первой инстанции. Определением Арбитражного суда Арбитражного суда города Санкт-Петербурга и Ленинградской области от 26.12.2016 утверждено мировое соглашение от 14.10.2016, производство по делу прекращено. Постановление Арбитражного суда Северо-Западного округа от 17.04.2017 указанное определение от 26.12.2016 отменено, в утверждении мирового соглашения от 14.10.2016 отказано; дело направлено в суд первой инстанции для возобновления производства по делу о банкротстве должника. Определениями Арбитражного суда Арбитражного суда города Санкт-Петербурга и Ленинградской области от 30.04.2017 и от 03.02.2020 возобновлено производство по делу о банкротстве должника, введена процедура наблюдения; затем утверждено мировое соглашение от 07.11.2019, производство по делу прекращено. Постановлением Арбитражного суда Северо-Западного округа от 02.06.2020 указанное определение от 03.02.2020 отменено, в утверждении мирового соглашения отказано; дело направлено на новое рассмотрение для возобновления производства по делу о банкротстве должника. В кассационной жалобе, поданной в Верховный Суд Российской Федерации, заявитель просит отменить названное постановление суда округа, определение суда от 03.02.2020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 и отказывая в утверждении мирового соглашения, суд округа, руководствуясь статьями 150 – 156, 158, 160 Федерального закона от 26.10.2002 № 127-ФЗ «О несостоятельности (банкротстве)», пунктом 11 Информационного письма Президиума Высшего Арбитражного Суда Российской Федерации от 20.12.2005 № 97 «Обзор практики рассмотрения арбитражными судами споров, связанных с заключением, утверждением и расторжением мировых соглашений в делах о несостоятельности (банкротстве)», пунктом 17 Обзора судебной практики Верховного Суда Российской Федерации № 1 (2017), утверждённого Президиумом Верховного Суда Российской Федерации 16.02.2017, исходил из того, что содержащиеся в нём условия не оценивались судом первой инстанции на предмет возможного восстановления платёжеспособности должника, возникновения риска истечения сроков оспаривания его сделок и освобождения контролирующих лиц от ответственности, в связи с чем признал их не соответствующими требованиям закона и нарушающими права кредиторов.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Несогласие заявителя с выводами суда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«КаркасЭнерго»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Ответчики: ЗАО "ЕвроМонолит" (подробнее) Иные лица: АО "Строительный трест "28" (подробнее) В/У Ганжин Владимир Сергеевич (подробнее) в/у Молоканов Ю. В. (подробнее) ЗАО "ПРОММОНОЛИТ" (подробнее) К/у Рулева Анна Игоревна (подробнее) МИФНС РФ №17 по Санкт-Петербургу (подробнее) ООО "Армэкс" (подробнее) ООО "Трест "Сантехмонтаж-62" (подробнее) Саморегулируемая межрегиональная "Ассоциация антикризисных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