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07.09.2020 с ходатайством о восстановлении срока. Пропуск срока общество обосновывает действием ограничительных мер в связи с распространением коронавируса. Согласно части 2 статьи 291.2 Арбитражного процессуального кодекса Российской Федерации срок подачи кассационной жалобы составляет два месяца со дня вступления в силу последнего обжалуемого судебного акта, может быть восстановлен при пропуске его по независящим от заявителя причинам, в том числе в связи с отсутствием у него сведений об обжалуемом судебном акте, по ходатайству, поданному не позднее шести месяцев со дня вступления в законную силу обжалуемого судебного акта. Срок на обжалование постановления Арбитражного суда Московского округа от 19.12.2019 истек до введения ограничительных мер, а настоящее ходатайство подано за пределами шестимесячного срока со дна вступления постановления в законную силу. Таким образом, в сложившейся ситуации срок не может быть восстановлен. Учитывая подачу документов в электронном виде, жалоба не рассматривается по существу, государственная пошлина принимаемым определением не возвращается.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«ГорСтрой» в восстановлении срока подачи кассационной жалобы на решение Арбитражного суда города Москвы от 22.04.2019 по делу № А40-22921/2019, постановление Девятого арбитражного апелляционного суда от 27.08.2019 и постановление Арбитражного суда Московского округа от 19.12.2019 по тому же делу. Кассационную жалобу общества с ограниченной ответственностью «ГорСтрой» не рассматривать по существу. Судья Верховного Суда Российской Федерации Н.А. Ксенофонтова Суд: Верховный Суд РФ (подробнее) Истцы: ООО "Фольксваген Груп Финанц" (подробнее) Ответчики: ООО "Горстрой"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