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Костромской области от 09.06.2018 ФИО1 признана несостоятельной (банкротом), в отношении её имущества введена процедура реализации, утверждён финансовый управляющий. Определением Арбитражного суда Костромской области от 18.11.2019, оставленным без изменения постановлениями Второго арбитражного апелляционного суда от 31.01.2020 и Арбитражного суда Волго-Вятского округа от 03.06.2020, процедура реализации имущества должника завершена, в применении в отношении ФИО1 правил об освобождении от обязательств отказано. В кассационной жалобе, поданной в Верховный Суд Российской Федерации, заявитель просит отменить указанные судебные акты в части неприменения правил об освобождении от обязательств.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пунктов 3 и 4 статьи 213.28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пришли к выводам об отсутствии оснований для применения правил об освобождении от исполнения обязательств применительно к установленным обстоятельствам недобросовестности действий должника, совершенных в ущерб интересам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стец (подробнее) УФНС России по Костромской области (подробнее) Иные лица: НП "СРО АУ"Меркурий"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