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жалобой на бездействие финансового управляющего его имуществом ФИО1 Определением Арбитражного суда Свердловской области от 01.08.2019 в удовлетворении жалобы отказано. Постановлением Семнадцатого арбитражного апелляционного суда от 29.11.2019, оставленным без изменения постановлением Арбитражного суда Уральского округа от 12.05.2020, вышеуказанное определение изменено; признаны незаконными действия заявителя, выразившиеся в выплате ФИО3 (супруге должника) ½ денежных средств от продажи движимого имущества должника в размере 23 050 рублей и ½ денежных средств от сдачи недвижимого имущества должника в аренду в размере 30 000 рублей. В удовлетворении жалобы в остальной её части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удовлетворённой части требований,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частично удовлетворяя жалобу должника, апелляционный суд, руководствуясь статьями 60, 213.1, 213.9, 213.26, 213.27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банкротстве», исходя из наличия у должника и его супруги общих обязательств перед кредиторами (банками), справедливо претендующими на получение денежных средств от реализации и сдачи имущества должника в аренду, признал оспариваемые действия заявителя по выплате денежных средств супруге должника не соответствующими требованиям законодательства о банкротстве, нарушающими права и законные интересы указанных кредиторов.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 заявителя о необоснованном отказе суда округа в удовлетворении ходатайства об отложении судебного разбирательства по рассмотрению кассационной жалобы несостоятелен, поскольку отложение судебного разбирательства является правом, а не обязанностью суда.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"Райффайзенбанк" (подробнее) МИФНС №31 по Свердловской области (подробнее) ООО ЦЮЗ "Крыловы и партнеры" (подробнее) ПАО Банк ВТБ 24 (подробнее) ПАО "МТС-Банк" (подробнее) ТСЖ "Прибрежный" (подробнее) Ответчики: ООО ЦЮЗ "Крыловы и партнеры" для Крыловой В.А. (подробнее) Иные лица: НП СОПАУ "Альянс управляющих" (подробнее) ООО "Холдинговая компания "Эксмаурал" (подробнее) Союз арбитражных управляющих "Авангард" (подробнее) Управление Федеральной службы государственной регистрации, кадастра и картографии по Свердловской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