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25.09.2019, оставленным без изменения постановлениями Десятого арбитражного апелляционного суда от 04.12.2019 и Арбитражного суда Московского округа от 05.06.2020, в удовлетворении заявленных требований отказано. В кассационной жалобе общество ставит вопрос об отмене принятых по делу судебных актов, ссылаясь на нарушение судами норм материального и процессуального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прокуратурой в отношении общества проведена проверка соблюдения законодательства о мобилизационной подготовке в части сохранности имущества мобилизационного назначения, расположенного в пределах земельного участка с кадастровым номером 50:13:0060152:588. По результатам проверки выявлены нарушения, зафиксированные в акте проверки от 14.06.2019, вынесено постановление от 05.07.2019 о направлении материалов проверки в орган следствия для решения вопроса об уголовном преследовании. Не соглашаясь с действиями органов прокуратуры, связанными с проведением проверки, общество обратилось в арбитражный суд с соответствующим заявлением. Исследовав и оценив представленные в материалы дела доказательства по правилам главы 7 Арбитражного процессуального кодекса Российской Федерации, руководствуясь положениями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Федерального закона от 17.01.1992 № 2202-1 «О прокуратуре Российской Федерации» (далее – Закон о прокуратуре), суды пришли к выводу об отсутствии оснований для удовлетворения требований общества. При этом судебные инстанции исходили из законности оспариваемых действий прокуратуры, отсутствия в них процессуальных нарушений. Суды установили, что цель проведения проверки соответствует предмету надзора, указанному в разделе 1 главы 3 Закона о прокуратуре. Доводы кассационной жалобы являлись предметом рассмотрения судов, 3 получили надлежащую правовую оценку с учетом установленных обстоятельств дела и мотивированно отклонены. Приведенные доводы не свидетельствуют о неправильном применении судами норм материального и процессуального права, повлиявшем на исход дела или допущенной судебной ошибке, в связи с чем не могут служить основанием для передачи жалобы на рассмотрение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«Центромебелькомплект-К»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