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06.09.2019, оставленным без изменения постановлениями Девятого арбитражного апелляционного суда от 02.12.2019 и Арбитражного суда Московского округа от 09.06.2020, исковые требования министерства удовлетворены частично, с предприятия в пользу министерства взыскано 676 666 рублей 67 копеек неустойки; в удовлетворении остальной части первоначальных требований отказано. Встречные исковые требования удовлетворены в полном объеме. В результате произведенного зачета с предприятия в пользу министерства взыскана неустойка в размере 148 866 рублей 67 копеек. В кассационной жалобе, поданной в Верховный Суд Российской Федерации, предприятие ставит вопрос об отмене принятых по делу судебных актов в части удовлетворения исковых требований министерства,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заявленные исковые требования мотивированы наличием в рамках заключенного государственного контракта от 05.04.2016 № 16/238/НИР на выполнение научно-исследовательской работы у предприятия (исполнитель) просрочки в выполнении работ, у министерства (заказчик) в их авансировании. Оценив представленные в материалы дела доказательства, суды, руководствуясь положениями статей 311 , 330 , 702 , 708 , 740 , 763 Гражданского кодекса Российской Федерации, с учетом правовой позиции, выраженной в постановлении Президиума Высшего Арбитражного Суда Российской Федерации от 15.07.2014 № 5467/14, пришли к выводу о наличии оснований для возложения на сторон гражданско-правовой ответственности в виде выплаты неустойки. Судебные инстанции, частично удовлетворяя первоначальные исковые требования, исходили из того, что предприятием при выполнении этапа № 2 была допущена просрочка за период с 01.07.2017 по 08.09.2017, при этом указали на необходимость расчета неустойки исходя из стоимости несвоевременно выполненного второго этапа. Обстоятельства данного спора и представленные доказательства были предметом рассмотрения и оценки судов. Доводы предприятия о наличии оснований для освобождения его от ответственности и наличии вины обеих сторон в просрочке исполнения обязательств исполнителя признаны несостоятельными, как противоречащие установленным фактическим обстоятельствам.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«18 Центральный научно-исследовательский институт»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обороны Российской Федерации (подробнее) Ответчики: ФГУП "18 Центральный научно-исследовательский институт" Министерства обороны Российской Федерации (подробнее) Судьи дела: Антонова М.К.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