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Страховая компания «Арсеналъ» обратилось в Арбитражный суд города Москвы с иском, уточенным в порядке статьи 49 Арбитражного процессуального кодекса Российской Федерации, о взыскании с общества с ограниченной ответственностью Страховая компания «ВТБ Страхование» 934 940 999 рублей 44 копеек неосновательного обогащения. К участию в деле в качестве третьих лиц, не заявляющих самостоятельных требований относительно предмета спора, привлечены Министерство внутренних дел Российской Федерации, публичное акционерное общество Банк ВТБ. Решением Арбитражного суда города Москвы от 23.07.2019 в удовлетворении иска отказано. Постановлением Девятого арбитражного апелляционного суда от 29.11.2019 решение суда первой инстанции оставлено без изменения. Арбитражный суд Московского округа постановлением от 29.05.2020 указанные судебные оставил без изменения. Общество с ограниченной ответственностью Страховая компания «Арсеналъ»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статей 421 , 422 , 431 , 1102 Гражданского кодекса Российской Федерации, Федерального закона от 28.03.1998 № 52-ФЗ «Об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сотрудников учреждений и органов уголовно-исполнительной системы, сотрудников войск национальной гвардии Российской Федерации» (с учетом изменений, внесенных Федеральным законом от 02.07.2013 № 165-ФЗ) и исходили из того, что по страховым случаям, полное формирование фактического состава которых было завершено в 2016 году, лицом, обязанным осуществить страховую выплату, являлся истец. Доводы жалобы, с учетом установленных фактических обстоятельств,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компания «Арсеналъ»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"Страховая компания "Арсеналъ" (подробнее) Ответчики: ООО Страховая компания "ВТБ Страхование" (подробнее) Судьи дела: Зарубина Е.Н.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