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22.06.2018 иск удовлетворен. Постановлением Девятого арбитражного апелляционного суда от 11.02.2020, решение, обжалованное публичным акционерным обществом «Промсвязьбанк» на основании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отменено, в удовлетворении иска отказано. Постановлением Арбитражного суда Московского округа от 25.06.2020 постановление апелляционного суда оставлено без изменения. В кассационной жалобе общество «Индустрия проектов» просит об отмене судебных актов апелляционного и окружного судов, ссылаясь на неустановление реального оказания услуг и пропуск банком срока на обжалование решения.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Учитывая обжалование решения в особом порядке, связанном с процедурой банкротства ответчика, довод в отношении срока на подачу апелляционной жалобы не влияет на результат ее рассмотрения. С особенностями положения должника (ответчика) связан круг обстоятельств, подлежащих установлению, и распределение бремени их доказывания и опровержения. Суд апелляционной инстанции в соответствии со статьями 779 , 781 Гражданского кодекса Российской Федерации правомерно обусловил возникновение обязанности по оплате услуг с фактическим их оказанием, доказательств которого не установил. Вопросы доказывания и оценки доказательств, на которых основаны доводы жалобы,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«Индустрия проектов»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"ИНДУСТРИЯ ПРОЕКТОВ" (подробнее) ОАО "Промсвязьбанк" (подробнее) Ответчики: АО "ГАЛС"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