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06.11.2019, оставленным без изменения постановлением Первого арбитражного апелляционного суда от 23.01.2020 и постановлением Арбитражного суда Волго-Вятского округа от 21.05.2020, в удовлетворении заявления отказано. В кассационной жалобе фирма просит о пересмотре принятых по заявлению об отзыве исполнительного листа судебных актов, ссылаясь на подачу заявления о замене взыскателя до принятия апелляционного постановления и незаконную выдачу исполнительного листа до вступления его в законную силу. Кассационная жалоба в части обжалования определения от 04.07.2019 и постановления от 17.09.2019 подана с нарушением подсудности, установленной частью 2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Постановление арбитражного суда апелляционной инстанции вступает в законную силу со дня его принятия (часть 5 статьи 271 Арбитражного процессуального кодекса Российской Федерации). Исполнительный лист от 07.02.2019 серии ФС № 020253120 выдан после принятия постановления от 23.01.2020 в соответствии с резолютивной частью этого постановления. Исполнение выданного исполнительного листа в пользу нового взыскателя производится на основании судебного акта о процессуальной замене и такой судебный акт у фирмы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Юридической фирме-обществу с ограниченной ответственностью «Лев»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Степанов Александр Алексеевич (подробнее) ИП Чернова Любовь Геннадьевна (подробнее) ООО ЮФ "Лев" (подробнее) Ответчики: АО Страховое "ВСК" (подробнее) ООО Страховая компания "ВТБ Страхование" (подробнее) ПАО " САК "Энергогарант" в лице Волго-Вятского филиала (подробнее) Иные лица: Арбитражный суд Волго-Вятского округа (подробнее) ООО Юридическая фирма "Лев" (подробнее) ПАО "Сбербанк России" - Чувашское отделение №8613 (подробнее) Управление Федеральной службы судебных приставов по Москве (подробнее) Управление Федеральной службы судебных приставов по Чувашской Республике — Чувашии (подробнее) ФБУ Чувашская лаборатория судебной экспертизы Министерства юстиции Российской Федерации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