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Бурение» обратилось в Арбитражный суд Тюменской области с иском, уточненным в порядке статьи 49 Арбитражного процессуального кодекса Российской Федерации, о взыскании с акционерного общества «ЮТэйр-Инжиниринг» 1 085 500 рублей 21 копейки убытков. К участию в деле в качестве третьих лиц, не заявляющих самостоятельных требований относительно предмета спора, привлечены акционерное общество «Согаз», ФИО1. Решением Арбитражного суда Тюменской области от 18.10.2019 иск удовлетворен. Постановлением Восьмого арбитражного апелляционного суда от 16.01.2020 решение суда первой инстанции оставлено без изменения. Арбитражный суд Западно-Сибирского округа постановлением от 09.06.2020 указанные судебные акты оставил без изменения. Акционерное общество «ЮТэйр-Инжиниринг»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нарушение ответчиком принятых по договору обязательств по обеспечению безопасности перевозки пассажиров (работников истца) в момент осуществления их перевозки (в том числе при нахождении пассажиров на территории аэропорта), повлекшее причинение вреда здоровью пассажира и, как следствие, осуществление истцом компенсационных выплат и страховых взносов, причинную связь между понесенными истцом убытками и ненадлежащим исполнением договорных обязательств, размер убытков, руководствуясь статьями 15 , 309 , 310 , 393 , 431 , 786 Гражданского кодекса Российской Федерации, статьями 102 , 103 , 117 Воздушного кодекса Российской Федерации, пунктом 93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утвержденных приказом Министерства транспорта Российской Федерации от 28.06.2007 № 82,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пунктом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удовлетворения иска.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«ЮТэйр-Инжиниринг»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"Газпром Бурение" (подробнее) Ответчики: АО "ЮТЭЙР-ИНЖИНИРИНГ" (подробнее) Иные лица: Арбитражный суд Западно-Сибирского округа (подробнее) Восьмой арбитражный апелляционный суд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